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DD" w:rsidRDefault="00580BDD" w:rsidP="00580BDD">
      <w:pPr>
        <w:rPr>
          <w:rFonts w:ascii="Cambria" w:hAnsi="Cambria"/>
          <w:color w:val="auto"/>
          <w:lang w:val="en-US" w:eastAsia="ko-KR"/>
        </w:rPr>
      </w:pPr>
      <w:r>
        <w:rPr>
          <w:rFonts w:ascii="Cambria" w:hAnsi="Cambria"/>
          <w:color w:val="auto"/>
          <w:lang w:val="en-US" w:eastAsia="ko-KR"/>
        </w:rPr>
        <w:t>I am sorry I was confusing VT1000 and VT2000. I believe you already knew VT2000 G-sensor settings.</w:t>
      </w:r>
    </w:p>
    <w:p w:rsidR="00580BDD" w:rsidRDefault="00580BDD" w:rsidP="00580BDD">
      <w:pPr>
        <w:rPr>
          <w:rFonts w:ascii="Cambria" w:hAnsi="Cambria"/>
          <w:color w:val="auto"/>
          <w:lang w:val="en-US" w:eastAsia="ko-KR"/>
        </w:rPr>
      </w:pPr>
      <w:r>
        <w:rPr>
          <w:rFonts w:ascii="Cambria" w:hAnsi="Cambria"/>
          <w:color w:val="auto"/>
          <w:lang w:val="en-US" w:eastAsia="ko-KR"/>
        </w:rPr>
        <w:t>And you are asking about the VT1000.</w:t>
      </w:r>
    </w:p>
    <w:p w:rsidR="00580BDD" w:rsidRDefault="00580BDD" w:rsidP="00580BDD">
      <w:pPr>
        <w:rPr>
          <w:rFonts w:ascii="Cambria" w:hAnsi="Cambria"/>
          <w:color w:val="auto"/>
          <w:lang w:val="en-US" w:eastAsia="ko-KR"/>
        </w:rPr>
      </w:pPr>
    </w:p>
    <w:p w:rsidR="00580BDD" w:rsidRDefault="00580BDD" w:rsidP="00580BDD">
      <w:pPr>
        <w:rPr>
          <w:rFonts w:ascii="Cambria" w:hAnsi="Cambria"/>
          <w:color w:val="auto"/>
          <w:lang w:val="en-US" w:eastAsia="ko-KR"/>
        </w:rPr>
      </w:pPr>
      <w:r>
        <w:rPr>
          <w:rFonts w:ascii="Cambria" w:hAnsi="Cambria"/>
          <w:color w:val="auto"/>
          <w:lang w:val="en-US" w:eastAsia="ko-KR"/>
        </w:rPr>
        <w:t xml:space="preserve">VT1000 has 9 levels of G-sensor settings. And you are correct VT1000 Sensitivity 1 is </w:t>
      </w:r>
      <w:r>
        <w:rPr>
          <w:rFonts w:ascii="Cambria" w:hAnsi="Cambria"/>
          <w:color w:val="auto"/>
        </w:rPr>
        <w:t xml:space="preserve">similar with Sensitivity 1 of VT2000. </w:t>
      </w:r>
    </w:p>
    <w:p w:rsidR="00580BDD" w:rsidRDefault="00580BDD" w:rsidP="00580BDD">
      <w:pPr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It means Sensitivity 1 is less sensitive than Sensitivity 2.</w:t>
      </w:r>
    </w:p>
    <w:p w:rsidR="00580BDD" w:rsidRDefault="00580BDD" w:rsidP="00580BDD">
      <w:pPr>
        <w:rPr>
          <w:rFonts w:ascii="Cambria" w:hAnsi="Cambria"/>
          <w:color w:val="auto"/>
        </w:rPr>
      </w:pPr>
    </w:p>
    <w:p w:rsidR="00580BDD" w:rsidRDefault="00580BDD" w:rsidP="00580BDD">
      <w:pPr>
        <w:rPr>
          <w:rFonts w:ascii="Cambria" w:hAnsi="Cambria"/>
          <w:color w:val="auto"/>
          <w:lang w:eastAsia="ko-KR"/>
        </w:rPr>
      </w:pPr>
      <w:r>
        <w:rPr>
          <w:rFonts w:ascii="Cambria" w:hAnsi="Cambria"/>
          <w:color w:val="auto"/>
          <w:lang w:eastAsia="ko-KR"/>
        </w:rPr>
        <w:t xml:space="preserve">As you knew, we made this model before we made VT2000. And we are using 5 levels G-sensor setting from VT2000 model. </w:t>
      </w:r>
    </w:p>
    <w:p w:rsidR="00580BDD" w:rsidRDefault="00580BDD" w:rsidP="00580BDD">
      <w:pPr>
        <w:rPr>
          <w:rFonts w:ascii="Cambria" w:hAnsi="Cambria"/>
          <w:color w:val="auto"/>
          <w:lang w:eastAsia="ko-KR"/>
        </w:rPr>
      </w:pPr>
      <w:r>
        <w:rPr>
          <w:rFonts w:ascii="Cambria" w:hAnsi="Cambria"/>
          <w:color w:val="auto"/>
          <w:lang w:eastAsia="ko-KR"/>
        </w:rPr>
        <w:t>I mean it’s not the same product and VT1000 is a standalone model. I hope we just leave it as it is.</w:t>
      </w:r>
    </w:p>
    <w:p w:rsidR="00580BDD" w:rsidRDefault="00580BDD" w:rsidP="00580BDD">
      <w:pPr>
        <w:rPr>
          <w:rFonts w:ascii="Cambria" w:hAnsi="Cambria"/>
          <w:color w:val="auto"/>
          <w:lang w:eastAsia="ko-KR"/>
        </w:rPr>
      </w:pPr>
    </w:p>
    <w:p w:rsidR="00580BDD" w:rsidRDefault="00580BDD" w:rsidP="00580BDD">
      <w:pPr>
        <w:rPr>
          <w:rFonts w:ascii="Cambria" w:hAnsi="Cambria"/>
          <w:color w:val="auto"/>
          <w:lang w:val="en-US" w:eastAsia="ko-KR"/>
        </w:rPr>
      </w:pPr>
      <w:r>
        <w:rPr>
          <w:rFonts w:ascii="Cambria" w:hAnsi="Cambria"/>
          <w:color w:val="auto"/>
          <w:lang w:val="en-US" w:eastAsia="ko-KR"/>
        </w:rPr>
        <w:t>You can tell to your customer if your VT1000 have too much G-sensor events, please change the Sensitivity to a low number.</w:t>
      </w:r>
    </w:p>
    <w:p w:rsidR="00580BDD" w:rsidRDefault="00580BDD" w:rsidP="00580BDD">
      <w:pPr>
        <w:rPr>
          <w:rFonts w:ascii="Cambria" w:hAnsi="Cambria"/>
          <w:color w:val="auto"/>
          <w:lang w:val="en-US" w:eastAsia="ko-KR"/>
        </w:rPr>
      </w:pPr>
      <w:r>
        <w:rPr>
          <w:rFonts w:ascii="Cambria" w:hAnsi="Cambria"/>
          <w:color w:val="auto"/>
          <w:lang w:val="en-US" w:eastAsia="ko-KR"/>
        </w:rPr>
        <w:t>And if your VT1000 have less G-sensor events than you think, please change the sensitivity to a high number.</w:t>
      </w:r>
    </w:p>
    <w:p w:rsidR="00580BDD" w:rsidRDefault="00580BDD" w:rsidP="00580BDD">
      <w:pPr>
        <w:rPr>
          <w:rFonts w:ascii="Cambria" w:hAnsi="Cambria"/>
          <w:color w:val="auto"/>
          <w:lang w:val="en-US" w:eastAsia="ko-KR"/>
        </w:rPr>
      </w:pPr>
    </w:p>
    <w:p w:rsidR="00580BDD" w:rsidRDefault="00580BDD" w:rsidP="00580BDD">
      <w:pPr>
        <w:rPr>
          <w:rFonts w:ascii="Cambria" w:hAnsi="Cambria"/>
          <w:color w:val="auto"/>
          <w:lang w:val="en-US" w:eastAsia="ko-KR"/>
        </w:rPr>
      </w:pPr>
      <w:r>
        <w:rPr>
          <w:rFonts w:ascii="Cambria" w:hAnsi="Cambria"/>
          <w:color w:val="auto"/>
          <w:lang w:val="en-US" w:eastAsia="ko-KR"/>
        </w:rPr>
        <w:t xml:space="preserve">I hope you understand the firmware change is not a simple work especially for the VT1000. </w:t>
      </w:r>
    </w:p>
    <w:p w:rsidR="00580BDD" w:rsidRDefault="00580BDD" w:rsidP="00580BDD">
      <w:pPr>
        <w:rPr>
          <w:rFonts w:ascii="Cambria" w:hAnsi="Cambria"/>
          <w:color w:val="auto"/>
          <w:lang w:val="en-US" w:eastAsia="ko-KR"/>
        </w:rPr>
      </w:pPr>
      <w:r>
        <w:rPr>
          <w:rFonts w:ascii="Cambria" w:hAnsi="Cambria"/>
          <w:color w:val="auto"/>
          <w:lang w:val="en-US" w:eastAsia="ko-KR"/>
        </w:rPr>
        <w:t xml:space="preserve">It’s a quite old model which means our engineer has to change his development environment from the current model to the old model. </w:t>
      </w:r>
    </w:p>
    <w:p w:rsidR="00580BDD" w:rsidRDefault="00580BDD" w:rsidP="00580BDD">
      <w:pPr>
        <w:rPr>
          <w:rFonts w:ascii="Cambria" w:hAnsi="Cambria"/>
          <w:color w:val="auto"/>
          <w:lang w:val="en-US" w:eastAsia="ko-KR"/>
        </w:rPr>
      </w:pPr>
      <w:r>
        <w:rPr>
          <w:rFonts w:ascii="Cambria" w:hAnsi="Cambria"/>
          <w:color w:val="auto"/>
          <w:lang w:val="en-US" w:eastAsia="ko-KR"/>
        </w:rPr>
        <w:t xml:space="preserve">He has to load old files and find an old memory. So we don’t want to change the firmware as long as we found a serial bug from VT1000. </w:t>
      </w:r>
    </w:p>
    <w:p w:rsidR="004E48FD" w:rsidRDefault="004E48FD">
      <w:bookmarkStart w:id="0" w:name="_GoBack"/>
      <w:bookmarkEnd w:id="0"/>
    </w:p>
    <w:p w:rsidR="00580BDD" w:rsidRDefault="00580BDD"/>
    <w:p w:rsidR="00580BDD" w:rsidRDefault="00580BD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2671"/>
      </w:tblGrid>
      <w:tr w:rsidR="00580BDD" w:rsidTr="00580BDD"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GUI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set.ini ACCSEN</w:t>
            </w:r>
          </w:p>
        </w:tc>
      </w:tr>
      <w:tr w:rsidR="00580BDD" w:rsidTr="00580BDD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17</w:t>
            </w:r>
          </w:p>
        </w:tc>
      </w:tr>
      <w:tr w:rsidR="00580BDD" w:rsidTr="00580BDD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8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15</w:t>
            </w:r>
          </w:p>
        </w:tc>
      </w:tr>
      <w:tr w:rsidR="00580BDD" w:rsidTr="00580BDD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13</w:t>
            </w:r>
          </w:p>
        </w:tc>
      </w:tr>
      <w:tr w:rsidR="00580BDD" w:rsidTr="00580BDD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11</w:t>
            </w:r>
          </w:p>
        </w:tc>
      </w:tr>
      <w:tr w:rsidR="00580BDD" w:rsidTr="00580BDD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9</w:t>
            </w:r>
          </w:p>
        </w:tc>
      </w:tr>
      <w:tr w:rsidR="00580BDD" w:rsidTr="00580BDD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7</w:t>
            </w:r>
          </w:p>
        </w:tc>
      </w:tr>
      <w:tr w:rsidR="00580BDD" w:rsidTr="00580BDD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5</w:t>
            </w:r>
          </w:p>
        </w:tc>
      </w:tr>
      <w:tr w:rsidR="00580BDD" w:rsidTr="00580BDD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3</w:t>
            </w:r>
          </w:p>
        </w:tc>
      </w:tr>
      <w:tr w:rsidR="00580BDD" w:rsidTr="00580BDD"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BDD" w:rsidRDefault="00580BDD">
            <w:pPr>
              <w:wordWrap w:val="0"/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</w:pPr>
            <w:r>
              <w:rPr>
                <w:rFonts w:ascii="Malgun Gothic" w:eastAsia="Malgun Gothic" w:hAnsi="Malgun Gothic" w:hint="eastAsia"/>
                <w:color w:val="1F497D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580BDD" w:rsidRDefault="00580BDD"/>
    <w:sectPr w:rsidR="00580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27"/>
    <w:rsid w:val="00333727"/>
    <w:rsid w:val="004E48FD"/>
    <w:rsid w:val="0058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0410"/>
  <w15:chartTrackingRefBased/>
  <w15:docId w15:val="{6F8DF6D6-C12E-415F-99EC-C45BA0EA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BDD"/>
    <w:pPr>
      <w:spacing w:after="0" w:line="240" w:lineRule="auto"/>
    </w:pPr>
    <w:rPr>
      <w:rFonts w:ascii="Calibri" w:hAnsi="Calibri" w:cs="Calibri"/>
      <w:color w:val="548DD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634FF6DB6E546B5136DE398E97DEF" ma:contentTypeVersion="13" ma:contentTypeDescription="Create a new document." ma:contentTypeScope="" ma:versionID="bd26e29e2395fc49e280d42093aeb013">
  <xsd:schema xmlns:xsd="http://www.w3.org/2001/XMLSchema" xmlns:xs="http://www.w3.org/2001/XMLSchema" xmlns:p="http://schemas.microsoft.com/office/2006/metadata/properties" xmlns:ns2="ecb67fc7-83e3-45f6-a040-4b41a374e8b3" xmlns:ns3="452c8e0d-163d-4347-8eae-a36235c795cb" targetNamespace="http://schemas.microsoft.com/office/2006/metadata/properties" ma:root="true" ma:fieldsID="fae380ce2ad3d98b387e11e93eda6c3e" ns2:_="" ns3:_="">
    <xsd:import namespace="ecb67fc7-83e3-45f6-a040-4b41a374e8b3"/>
    <xsd:import namespace="452c8e0d-163d-4347-8eae-a36235c79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7fc7-83e3-45f6-a040-4b41a374e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c8e0d-163d-4347-8eae-a36235c79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2c8e0d-163d-4347-8eae-a36235c795c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F82D05-99A5-4CC0-A630-B2C624CF89AB}"/>
</file>

<file path=customXml/itemProps2.xml><?xml version="1.0" encoding="utf-8"?>
<ds:datastoreItem xmlns:ds="http://schemas.openxmlformats.org/officeDocument/2006/customXml" ds:itemID="{FC250037-FE78-4DAD-B13B-6FB8F84D95FD}"/>
</file>

<file path=customXml/itemProps3.xml><?xml version="1.0" encoding="utf-8"?>
<ds:datastoreItem xmlns:ds="http://schemas.openxmlformats.org/officeDocument/2006/customXml" ds:itemID="{9DA1233E-A866-4194-B9FD-B2908A3CD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>Markerstudy Group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Timms</dc:creator>
  <cp:keywords/>
  <dc:description/>
  <cp:lastModifiedBy>Robert Timms</cp:lastModifiedBy>
  <cp:revision>2</cp:revision>
  <dcterms:created xsi:type="dcterms:W3CDTF">2019-04-25T09:27:00Z</dcterms:created>
  <dcterms:modified xsi:type="dcterms:W3CDTF">2019-04-25T09:27:00Z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0x010100122634FF6DB6E546B5136DE398E97DEF</vt:lpwstr>
  </property>
  <property fmtid="{D5CDD505-2E9C-101B-9397-08002B2CF9AE}" pid="3" name="Order">
    <vt:r8>5815000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